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8E" w:rsidRPr="006E0686" w:rsidRDefault="00E14C8E" w:rsidP="00E14C8E">
      <w:pPr>
        <w:rPr>
          <w:rFonts w:ascii="Arial" w:hAnsi="Arial" w:cs="Arial"/>
          <w:b/>
          <w:sz w:val="40"/>
          <w:szCs w:val="40"/>
        </w:rPr>
      </w:pPr>
      <w:r w:rsidRPr="006E0686">
        <w:rPr>
          <w:rFonts w:ascii="Arial" w:hAnsi="Arial" w:cs="Arial"/>
          <w:b/>
          <w:sz w:val="40"/>
          <w:szCs w:val="40"/>
        </w:rPr>
        <w:t xml:space="preserve">SQM Research </w:t>
      </w:r>
    </w:p>
    <w:p w:rsidR="00E14C8E" w:rsidRDefault="00E14C8E" w:rsidP="00E14C8E">
      <w:pPr>
        <w:rPr>
          <w:rFonts w:ascii="Arial" w:hAnsi="Arial" w:cs="Arial"/>
          <w:b/>
          <w:sz w:val="40"/>
          <w:szCs w:val="40"/>
        </w:rPr>
      </w:pPr>
      <w:r w:rsidRPr="006E0686">
        <w:rPr>
          <w:rFonts w:ascii="Arial" w:hAnsi="Arial" w:cs="Arial"/>
          <w:b/>
          <w:sz w:val="40"/>
          <w:szCs w:val="40"/>
        </w:rPr>
        <w:t>MEDIA RELEASE</w:t>
      </w:r>
    </w:p>
    <w:p w:rsidR="00AE30BE" w:rsidRDefault="00AE30BE" w:rsidP="00E14C8E">
      <w:pPr>
        <w:rPr>
          <w:rFonts w:ascii="Arial" w:hAnsi="Arial" w:cs="Arial"/>
          <w:b/>
          <w:sz w:val="40"/>
          <w:szCs w:val="40"/>
        </w:rPr>
      </w:pPr>
    </w:p>
    <w:p w:rsidR="00E14C8E" w:rsidRPr="00AC7C72" w:rsidRDefault="00AE30BE" w:rsidP="00E14C8E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For Immediate Release</w:t>
      </w:r>
    </w:p>
    <w:p w:rsidR="00AE30BE" w:rsidRDefault="00AE30BE" w:rsidP="00E14C8E">
      <w:pPr>
        <w:rPr>
          <w:rFonts w:ascii="Arial" w:hAnsi="Arial" w:cs="Arial"/>
          <w:b/>
          <w:sz w:val="32"/>
          <w:szCs w:val="32"/>
        </w:rPr>
      </w:pPr>
    </w:p>
    <w:p w:rsidR="00E14C8E" w:rsidRDefault="00E14C8E" w:rsidP="00E14C8E">
      <w:pPr>
        <w:rPr>
          <w:rFonts w:ascii="Arial" w:hAnsi="Arial" w:cs="Arial"/>
          <w:b/>
          <w:sz w:val="32"/>
          <w:szCs w:val="32"/>
        </w:rPr>
      </w:pPr>
      <w:r w:rsidRPr="00AC7C72">
        <w:rPr>
          <w:rFonts w:ascii="Arial" w:hAnsi="Arial" w:cs="Arial"/>
          <w:b/>
          <w:sz w:val="32"/>
          <w:szCs w:val="32"/>
        </w:rPr>
        <w:t>Stock on Marke</w:t>
      </w:r>
      <w:r>
        <w:rPr>
          <w:rFonts w:ascii="Arial" w:hAnsi="Arial" w:cs="Arial"/>
          <w:b/>
          <w:sz w:val="32"/>
          <w:szCs w:val="32"/>
        </w:rPr>
        <w:t>t for the Month of January 2012</w:t>
      </w:r>
    </w:p>
    <w:p w:rsidR="00837BFE" w:rsidRDefault="00837BFE"/>
    <w:p w:rsidR="00E14C8E" w:rsidRDefault="00E14C8E">
      <w:pPr>
        <w:rPr>
          <w:rFonts w:ascii="Arial" w:hAnsi="Arial" w:cs="Arial"/>
        </w:rPr>
      </w:pPr>
      <w:r w:rsidRPr="00B3005B">
        <w:rPr>
          <w:rFonts w:ascii="Arial" w:hAnsi="Arial" w:cs="Arial"/>
        </w:rPr>
        <w:t xml:space="preserve">Figures released this week by property research house SQM research reveal that residential listings decreased during the month of January </w:t>
      </w:r>
      <w:r w:rsidR="00835B38" w:rsidRPr="00B3005B">
        <w:rPr>
          <w:rFonts w:ascii="Arial" w:hAnsi="Arial" w:cs="Arial"/>
        </w:rPr>
        <w:t>2012</w:t>
      </w:r>
      <w:r w:rsidRPr="00B3005B">
        <w:rPr>
          <w:rFonts w:ascii="Arial" w:hAnsi="Arial" w:cs="Arial"/>
        </w:rPr>
        <w:t>, coming to a national total of 368,510.</w:t>
      </w:r>
      <w:r w:rsidR="00286313" w:rsidRPr="00B3005B">
        <w:rPr>
          <w:rFonts w:ascii="Arial" w:hAnsi="Arial" w:cs="Arial"/>
        </w:rPr>
        <w:t xml:space="preserve"> This is the second consecutive monthly decrease in sales stock, coming off recent steady increase</w:t>
      </w:r>
      <w:r w:rsidR="00845594">
        <w:rPr>
          <w:rFonts w:ascii="Arial" w:hAnsi="Arial" w:cs="Arial"/>
        </w:rPr>
        <w:t>s throughout the course of 2011 and represents a 4</w:t>
      </w:r>
      <w:r w:rsidR="00C46615">
        <w:rPr>
          <w:rFonts w:ascii="Arial" w:hAnsi="Arial" w:cs="Arial"/>
        </w:rPr>
        <w:t>.3</w:t>
      </w:r>
      <w:r w:rsidR="00845594">
        <w:rPr>
          <w:rFonts w:ascii="Arial" w:hAnsi="Arial" w:cs="Arial"/>
        </w:rPr>
        <w:t>% monthly decline.</w:t>
      </w:r>
    </w:p>
    <w:p w:rsidR="00845594" w:rsidRDefault="00845594" w:rsidP="00845594">
      <w:pPr>
        <w:rPr>
          <w:rFonts w:ascii="Arial" w:hAnsi="Arial" w:cs="Arial"/>
        </w:rPr>
      </w:pPr>
    </w:p>
    <w:p w:rsidR="00845594" w:rsidRDefault="00845594" w:rsidP="00845594">
      <w:pPr>
        <w:rPr>
          <w:rFonts w:ascii="Arial" w:hAnsi="Arial" w:cs="Arial"/>
        </w:rPr>
      </w:pPr>
      <w:r w:rsidRPr="00845594">
        <w:rPr>
          <w:rFonts w:ascii="Arial" w:hAnsi="Arial" w:cs="Arial"/>
        </w:rPr>
        <w:t>All c</w:t>
      </w:r>
      <w:r w:rsidR="00E43611">
        <w:rPr>
          <w:rFonts w:ascii="Arial" w:hAnsi="Arial" w:cs="Arial"/>
        </w:rPr>
        <w:t xml:space="preserve">ities experienced a monthly drop </w:t>
      </w:r>
      <w:r w:rsidR="006E74A9">
        <w:rPr>
          <w:rFonts w:ascii="Arial" w:hAnsi="Arial" w:cs="Arial"/>
        </w:rPr>
        <w:t>in sales stock, with Adelaide experiencing the most marginal decline, falling by 0.3%</w:t>
      </w:r>
      <w:r w:rsidRPr="00845594">
        <w:rPr>
          <w:rFonts w:ascii="Arial" w:hAnsi="Arial" w:cs="Arial"/>
        </w:rPr>
        <w:t xml:space="preserve"> month-on-month.</w:t>
      </w:r>
    </w:p>
    <w:p w:rsidR="00C46615" w:rsidRDefault="00C46615" w:rsidP="00845594">
      <w:pPr>
        <w:rPr>
          <w:rFonts w:ascii="Arial" w:hAnsi="Arial" w:cs="Arial"/>
        </w:rPr>
      </w:pPr>
    </w:p>
    <w:p w:rsidR="00C46615" w:rsidRDefault="00C46615" w:rsidP="00845594">
      <w:pPr>
        <w:rPr>
          <w:rFonts w:ascii="Arial" w:hAnsi="Arial" w:cs="Arial"/>
        </w:rPr>
      </w:pPr>
      <w:bookmarkStart w:id="0" w:name="_GoBack"/>
      <w:r w:rsidRPr="00C46615">
        <w:rPr>
          <w:noProof/>
        </w:rPr>
        <w:drawing>
          <wp:inline distT="0" distB="0" distL="0" distR="0" wp14:anchorId="30F5410B" wp14:editId="4BCD0B14">
            <wp:extent cx="5783892" cy="16859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66" cy="16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6615" w:rsidRPr="00845594" w:rsidRDefault="00C46615" w:rsidP="00845594">
      <w:pPr>
        <w:rPr>
          <w:rFonts w:ascii="Arial" w:hAnsi="Arial" w:cs="Arial"/>
        </w:rPr>
      </w:pPr>
    </w:p>
    <w:p w:rsidR="008A1469" w:rsidRDefault="006832EA">
      <w:pPr>
        <w:rPr>
          <w:rFonts w:ascii="Arial" w:hAnsi="Arial" w:cs="Arial"/>
        </w:rPr>
      </w:pPr>
      <w:r>
        <w:rPr>
          <w:rFonts w:ascii="Arial" w:hAnsi="Arial" w:cs="Arial"/>
        </w:rPr>
        <w:t>Year-on-year,</w:t>
      </w:r>
      <w:r w:rsidR="00845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national </w:t>
      </w:r>
      <w:r w:rsidR="00845594">
        <w:rPr>
          <w:rFonts w:ascii="Arial" w:hAnsi="Arial" w:cs="Arial"/>
        </w:rPr>
        <w:t>stock on market has i</w:t>
      </w:r>
      <w:r>
        <w:rPr>
          <w:rFonts w:ascii="Arial" w:hAnsi="Arial" w:cs="Arial"/>
        </w:rPr>
        <w:t>ncreased by 13.5%</w:t>
      </w:r>
      <w:r w:rsidR="00845594">
        <w:rPr>
          <w:rFonts w:ascii="Arial" w:hAnsi="Arial" w:cs="Arial"/>
        </w:rPr>
        <w:t>, with both Hobart and Melbourne</w:t>
      </w:r>
      <w:r>
        <w:rPr>
          <w:rFonts w:ascii="Arial" w:hAnsi="Arial" w:cs="Arial"/>
        </w:rPr>
        <w:t xml:space="preserve"> continuing to record</w:t>
      </w:r>
      <w:r w:rsidR="00845594">
        <w:rPr>
          <w:rFonts w:ascii="Arial" w:hAnsi="Arial" w:cs="Arial"/>
        </w:rPr>
        <w:t xml:space="preserve"> excessively high yearly increases – 40.9% and 33.2% respectively.</w:t>
      </w:r>
      <w:r w:rsidR="008A1469">
        <w:rPr>
          <w:rFonts w:ascii="Arial" w:hAnsi="Arial" w:cs="Arial"/>
        </w:rPr>
        <w:t xml:space="preserve"> </w:t>
      </w:r>
    </w:p>
    <w:p w:rsidR="006832EA" w:rsidRDefault="006832EA">
      <w:pPr>
        <w:rPr>
          <w:rFonts w:ascii="Arial" w:hAnsi="Arial" w:cs="Arial"/>
        </w:rPr>
      </w:pPr>
    </w:p>
    <w:p w:rsidR="006832EA" w:rsidRDefault="008A1469">
      <w:pPr>
        <w:rPr>
          <w:rFonts w:ascii="Arial" w:hAnsi="Arial" w:cs="Arial"/>
        </w:rPr>
      </w:pPr>
      <w:r>
        <w:rPr>
          <w:rFonts w:ascii="Arial" w:hAnsi="Arial" w:cs="Arial"/>
        </w:rPr>
        <w:t>The managing director of SQM Research, Louis Christopher says “</w:t>
      </w:r>
      <w:r w:rsidR="006832EA">
        <w:rPr>
          <w:rFonts w:ascii="Arial" w:hAnsi="Arial" w:cs="Arial"/>
        </w:rPr>
        <w:t xml:space="preserve">Once again there is seasonality in these numbers, though I do note the falls in January have been far greater than recorded this time last year. We expect a bounce in listings in February as the season opens again. However if the bounce is marginal or there is no bounce at all, then it will be clear to us </w:t>
      </w:r>
      <w:r w:rsidR="00DD3E4E">
        <w:rPr>
          <w:rFonts w:ascii="Arial" w:hAnsi="Arial" w:cs="Arial"/>
        </w:rPr>
        <w:t>that</w:t>
      </w:r>
      <w:r w:rsidR="006832EA">
        <w:rPr>
          <w:rFonts w:ascii="Arial" w:hAnsi="Arial" w:cs="Arial"/>
        </w:rPr>
        <w:t xml:space="preserve"> something else </w:t>
      </w:r>
      <w:r w:rsidR="00DF45C5">
        <w:rPr>
          <w:rFonts w:ascii="Arial" w:hAnsi="Arial" w:cs="Arial"/>
        </w:rPr>
        <w:t xml:space="preserve">is </w:t>
      </w:r>
      <w:r w:rsidR="006832EA">
        <w:rPr>
          <w:rFonts w:ascii="Arial" w:hAnsi="Arial" w:cs="Arial"/>
        </w:rPr>
        <w:t>going on in the market, such as listings being absorbed by an increase in buyer activity.</w:t>
      </w:r>
      <w:r w:rsidR="00DF45C5">
        <w:rPr>
          <w:rFonts w:ascii="Arial" w:hAnsi="Arial" w:cs="Arial"/>
        </w:rPr>
        <w:t>”</w:t>
      </w:r>
    </w:p>
    <w:p w:rsidR="00CF24CD" w:rsidRDefault="00CF24CD">
      <w:pPr>
        <w:rPr>
          <w:rFonts w:ascii="Arial" w:hAnsi="Arial" w:cs="Arial"/>
        </w:rPr>
      </w:pPr>
    </w:p>
    <w:p w:rsidR="00CF24CD" w:rsidRDefault="00CF24CD">
      <w:pPr>
        <w:rPr>
          <w:rFonts w:ascii="Arial" w:hAnsi="Arial" w:cs="Arial"/>
        </w:rPr>
      </w:pPr>
    </w:p>
    <w:p w:rsidR="00845594" w:rsidRPr="00DF45C5" w:rsidRDefault="00845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50C3" w:rsidRPr="00E52AC2">
        <w:rPr>
          <w:rFonts w:ascii="Arial" w:hAnsi="Arial" w:cs="Arial"/>
          <w:b/>
        </w:rPr>
        <w:t>Key Points</w:t>
      </w:r>
    </w:p>
    <w:p w:rsidR="00AF50C3" w:rsidRPr="00BF1E25" w:rsidRDefault="00BF1E25" w:rsidP="00E52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Total online residential listings recorded a -4</w:t>
      </w:r>
      <w:r w:rsidR="006E74A9">
        <w:rPr>
          <w:rFonts w:ascii="Arial" w:hAnsi="Arial" w:cs="Arial"/>
        </w:rPr>
        <w:t>.3</w:t>
      </w:r>
      <w:r>
        <w:rPr>
          <w:rFonts w:ascii="Arial" w:hAnsi="Arial" w:cs="Arial"/>
        </w:rPr>
        <w:t>% decline during the month of January 2012, coming to a total of 368,510.</w:t>
      </w:r>
    </w:p>
    <w:p w:rsidR="00BF1E25" w:rsidRPr="00BF1E25" w:rsidRDefault="00BF1E25" w:rsidP="00E52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lastRenderedPageBreak/>
        <w:t>This figure (368,510) represents a 13.5% increase when compared to the same month of the preceding year.</w:t>
      </w:r>
    </w:p>
    <w:p w:rsidR="0088369C" w:rsidRPr="0088369C" w:rsidRDefault="00BF1E25" w:rsidP="00E52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No capital cities recorded monthly increases. Every capit</w:t>
      </w:r>
      <w:r w:rsidR="0088369C">
        <w:rPr>
          <w:rFonts w:ascii="Arial" w:hAnsi="Arial" w:cs="Arial"/>
        </w:rPr>
        <w:t>al city recorded monthly with</w:t>
      </w:r>
      <w:r>
        <w:rPr>
          <w:rFonts w:ascii="Arial" w:hAnsi="Arial" w:cs="Arial"/>
        </w:rPr>
        <w:t xml:space="preserve"> Adelaide </w:t>
      </w:r>
      <w:r w:rsidR="0088369C">
        <w:rPr>
          <w:rFonts w:ascii="Arial" w:hAnsi="Arial" w:cs="Arial"/>
        </w:rPr>
        <w:t>recording the smallest decline, falling 0.3% since December 2011.</w:t>
      </w:r>
    </w:p>
    <w:p w:rsidR="00BF1E25" w:rsidRPr="00FB69C0" w:rsidRDefault="0088369C" w:rsidP="00E52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="00FB69C0">
        <w:rPr>
          <w:rFonts w:ascii="Arial" w:hAnsi="Arial" w:cs="Arial"/>
        </w:rPr>
        <w:t xml:space="preserve">Sydney recorded the largest monthly decline, falling </w:t>
      </w:r>
      <w:r w:rsidR="00C46615">
        <w:rPr>
          <w:rFonts w:ascii="Arial" w:hAnsi="Arial" w:cs="Arial"/>
        </w:rPr>
        <w:t>-</w:t>
      </w:r>
      <w:r>
        <w:rPr>
          <w:rFonts w:ascii="Arial" w:hAnsi="Arial" w:cs="Arial"/>
        </w:rPr>
        <w:t>15.9</w:t>
      </w:r>
      <w:r w:rsidR="00FB69C0">
        <w:rPr>
          <w:rFonts w:ascii="Arial" w:hAnsi="Arial" w:cs="Arial"/>
        </w:rPr>
        <w:t>% since December 2011 and coming to a total of 28,798.</w:t>
      </w:r>
    </w:p>
    <w:p w:rsidR="00FB69C0" w:rsidRPr="00FB69C0" w:rsidRDefault="00FB69C0" w:rsidP="00E52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Hobart recorded the largest yearly increase, climbing 40.9%</w:t>
      </w:r>
      <w:r w:rsidR="00330007">
        <w:rPr>
          <w:rFonts w:ascii="Arial" w:hAnsi="Arial" w:cs="Arial"/>
        </w:rPr>
        <w:t xml:space="preserve"> since the corresponding period</w:t>
      </w:r>
      <w:r>
        <w:rPr>
          <w:rFonts w:ascii="Arial" w:hAnsi="Arial" w:cs="Arial"/>
        </w:rPr>
        <w:t xml:space="preserve"> of the previous year (January 2011) and coming to a total of 4,558.</w:t>
      </w:r>
    </w:p>
    <w:p w:rsidR="00FB69C0" w:rsidRPr="008C2169" w:rsidRDefault="00330007" w:rsidP="00E52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Darwin recorded the largest yearly decrease, falling by -11.7% since the corresponding period of the previous year (January 2011) and coming to a total of </w:t>
      </w:r>
      <w:r w:rsidR="008C2169">
        <w:rPr>
          <w:rFonts w:ascii="Arial" w:hAnsi="Arial" w:cs="Arial"/>
        </w:rPr>
        <w:t>1,331.</w:t>
      </w:r>
    </w:p>
    <w:p w:rsidR="008C2169" w:rsidRDefault="008C2169" w:rsidP="008C2169">
      <w:pPr>
        <w:rPr>
          <w:rFonts w:ascii="Arial" w:hAnsi="Arial" w:cs="Arial"/>
          <w:b/>
          <w:sz w:val="32"/>
          <w:szCs w:val="32"/>
        </w:rPr>
      </w:pPr>
    </w:p>
    <w:p w:rsidR="008C2169" w:rsidRPr="008C2169" w:rsidRDefault="008C2169" w:rsidP="008C2169">
      <w:pPr>
        <w:rPr>
          <w:rFonts w:ascii="Arial" w:hAnsi="Arial" w:cs="Arial"/>
          <w:b/>
          <w:sz w:val="32"/>
          <w:szCs w:val="32"/>
        </w:rPr>
      </w:pPr>
    </w:p>
    <w:p w:rsidR="00AF50C3" w:rsidRPr="00AC7C72" w:rsidRDefault="00AF50C3" w:rsidP="00AF50C3">
      <w:pPr>
        <w:rPr>
          <w:rFonts w:ascii="Arial" w:hAnsi="Arial" w:cs="Arial"/>
        </w:rPr>
      </w:pPr>
      <w:r w:rsidRPr="00AC7C72">
        <w:rPr>
          <w:rFonts w:ascii="Arial" w:hAnsi="Arial" w:cs="Arial"/>
        </w:rPr>
        <w:t>For more information and a breakdown on the regions for capital cities, contact:</w:t>
      </w:r>
    </w:p>
    <w:p w:rsidR="00AF50C3" w:rsidRPr="00AC7C72" w:rsidRDefault="00AF50C3" w:rsidP="00AF50C3">
      <w:pPr>
        <w:rPr>
          <w:rFonts w:ascii="Arial" w:hAnsi="Arial" w:cs="Arial"/>
        </w:rPr>
      </w:pPr>
    </w:p>
    <w:p w:rsidR="00AF50C3" w:rsidRPr="00AC7C72" w:rsidRDefault="00AF50C3" w:rsidP="00AF50C3">
      <w:pPr>
        <w:rPr>
          <w:rFonts w:ascii="Arial" w:hAnsi="Arial" w:cs="Arial"/>
        </w:rPr>
      </w:pPr>
      <w:r w:rsidRPr="00AC7C72">
        <w:rPr>
          <w:rFonts w:ascii="Arial" w:hAnsi="Arial" w:cs="Arial"/>
        </w:rPr>
        <w:t>Louis Christopher</w:t>
      </w:r>
    </w:p>
    <w:p w:rsidR="00AF50C3" w:rsidRPr="00AC7C72" w:rsidRDefault="00AF50C3" w:rsidP="00AF50C3">
      <w:pPr>
        <w:rPr>
          <w:rFonts w:ascii="Arial" w:hAnsi="Arial" w:cs="Arial"/>
        </w:rPr>
      </w:pPr>
      <w:r w:rsidRPr="00AC7C72">
        <w:rPr>
          <w:rFonts w:ascii="Arial" w:hAnsi="Arial" w:cs="Arial"/>
        </w:rPr>
        <w:t>Managing Director</w:t>
      </w:r>
    </w:p>
    <w:p w:rsidR="00AF50C3" w:rsidRDefault="00AF50C3" w:rsidP="00AF50C3">
      <w:pPr>
        <w:rPr>
          <w:rFonts w:ascii="Arial" w:hAnsi="Arial" w:cs="Arial"/>
        </w:rPr>
      </w:pPr>
      <w:r w:rsidRPr="00AC7C72">
        <w:rPr>
          <w:rFonts w:ascii="Arial" w:hAnsi="Arial" w:cs="Arial"/>
        </w:rPr>
        <w:t>SQM Research Pty Ltd</w:t>
      </w:r>
    </w:p>
    <w:p w:rsidR="00AF50C3" w:rsidRPr="00AC7C72" w:rsidRDefault="00AF50C3" w:rsidP="00AF50C3">
      <w:pPr>
        <w:rPr>
          <w:rFonts w:ascii="Arial" w:hAnsi="Arial" w:cs="Arial"/>
        </w:rPr>
      </w:pPr>
      <w:r w:rsidRPr="00AC7C72">
        <w:rPr>
          <w:rFonts w:ascii="Arial" w:hAnsi="Arial" w:cs="Arial"/>
        </w:rPr>
        <w:t>Direct</w:t>
      </w:r>
      <w:r>
        <w:rPr>
          <w:rFonts w:ascii="Arial" w:hAnsi="Arial" w:cs="Arial"/>
        </w:rPr>
        <w:t xml:space="preserve"> </w:t>
      </w:r>
      <w:r w:rsidRPr="00AC7C72">
        <w:rPr>
          <w:rFonts w:ascii="Arial" w:hAnsi="Arial" w:cs="Arial"/>
        </w:rPr>
        <w:t>- [612] 9225 6045</w:t>
      </w:r>
    </w:p>
    <w:p w:rsidR="00AF50C3" w:rsidRPr="00AC7C72" w:rsidRDefault="00AF50C3" w:rsidP="00AF50C3">
      <w:pPr>
        <w:rPr>
          <w:rFonts w:ascii="Arial" w:hAnsi="Arial" w:cs="Arial"/>
        </w:rPr>
      </w:pPr>
      <w:r w:rsidRPr="00AC7C72">
        <w:rPr>
          <w:rFonts w:ascii="Arial" w:hAnsi="Arial" w:cs="Arial"/>
        </w:rPr>
        <w:t>Mobile</w:t>
      </w:r>
      <w:r>
        <w:rPr>
          <w:rFonts w:ascii="Arial" w:hAnsi="Arial" w:cs="Arial"/>
        </w:rPr>
        <w:t xml:space="preserve"> </w:t>
      </w:r>
      <w:r w:rsidRPr="00AC7C72">
        <w:rPr>
          <w:rFonts w:ascii="Arial" w:hAnsi="Arial" w:cs="Arial"/>
        </w:rPr>
        <w:t>- 0410667651</w:t>
      </w:r>
    </w:p>
    <w:p w:rsidR="00AF50C3" w:rsidRDefault="00AF50C3" w:rsidP="00AF50C3">
      <w:pPr>
        <w:rPr>
          <w:rFonts w:ascii="Arial" w:hAnsi="Arial" w:cs="Arial"/>
        </w:rPr>
      </w:pPr>
    </w:p>
    <w:p w:rsidR="00AF50C3" w:rsidRDefault="00AF50C3" w:rsidP="00AF50C3">
      <w:pPr>
        <w:rPr>
          <w:rFonts w:ascii="Arial" w:hAnsi="Arial" w:cs="Arial"/>
        </w:rPr>
      </w:pPr>
      <w:r>
        <w:rPr>
          <w:rFonts w:ascii="Arial" w:hAnsi="Arial" w:cs="Arial"/>
        </w:rPr>
        <w:t>Naomi Christopher</w:t>
      </w:r>
    </w:p>
    <w:p w:rsidR="00AF50C3" w:rsidRDefault="00AF50C3" w:rsidP="00AF50C3">
      <w:pPr>
        <w:rPr>
          <w:rFonts w:ascii="Arial" w:hAnsi="Arial" w:cs="Arial"/>
        </w:rPr>
      </w:pPr>
      <w:r>
        <w:rPr>
          <w:rFonts w:ascii="Arial" w:hAnsi="Arial" w:cs="Arial"/>
        </w:rPr>
        <w:t>Communications Manager</w:t>
      </w:r>
    </w:p>
    <w:p w:rsidR="00AF50C3" w:rsidRDefault="00AF50C3" w:rsidP="00AF50C3">
      <w:pPr>
        <w:rPr>
          <w:rFonts w:ascii="Arial" w:hAnsi="Arial" w:cs="Arial"/>
        </w:rPr>
      </w:pPr>
      <w:r>
        <w:rPr>
          <w:rFonts w:ascii="Arial" w:hAnsi="Arial" w:cs="Arial"/>
        </w:rPr>
        <w:t>SQM Research Pty Ltd</w:t>
      </w:r>
    </w:p>
    <w:p w:rsidR="00AF50C3" w:rsidRDefault="00AF50C3" w:rsidP="00AF50C3">
      <w:pPr>
        <w:rPr>
          <w:rFonts w:ascii="Arial" w:hAnsi="Arial" w:cs="Arial"/>
        </w:rPr>
      </w:pPr>
      <w:r>
        <w:rPr>
          <w:rFonts w:ascii="Arial" w:hAnsi="Arial" w:cs="Arial"/>
        </w:rPr>
        <w:t>Direct – [612] 9225 6038</w:t>
      </w:r>
    </w:p>
    <w:p w:rsidR="00AF50C3" w:rsidRDefault="00AF50C3" w:rsidP="00AF50C3">
      <w:pPr>
        <w:rPr>
          <w:rFonts w:ascii="Arial" w:hAnsi="Arial" w:cs="Arial"/>
        </w:rPr>
      </w:pPr>
      <w:r>
        <w:rPr>
          <w:rFonts w:ascii="Arial" w:hAnsi="Arial" w:cs="Arial"/>
        </w:rPr>
        <w:t>Mobile – 02421856260</w:t>
      </w:r>
    </w:p>
    <w:p w:rsidR="00AF50C3" w:rsidRDefault="00AF50C3" w:rsidP="00AF50C3">
      <w:pPr>
        <w:tabs>
          <w:tab w:val="left" w:pos="9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50C3" w:rsidRDefault="00AF50C3" w:rsidP="00AF50C3">
      <w:pPr>
        <w:rPr>
          <w:rFonts w:ascii="Arial" w:hAnsi="Arial" w:cs="Arial"/>
        </w:rPr>
      </w:pPr>
    </w:p>
    <w:p w:rsidR="00AF50C3" w:rsidRDefault="00AF50C3" w:rsidP="00AF50C3">
      <w:pPr>
        <w:rPr>
          <w:rFonts w:ascii="Arial" w:hAnsi="Arial" w:cs="Arial"/>
        </w:rPr>
      </w:pPr>
    </w:p>
    <w:p w:rsidR="00AF50C3" w:rsidRDefault="00AF50C3" w:rsidP="00AF50C3">
      <w:pPr>
        <w:rPr>
          <w:rFonts w:ascii="Arial" w:hAnsi="Arial" w:cs="Arial"/>
        </w:rPr>
      </w:pPr>
      <w:r>
        <w:rPr>
          <w:rFonts w:ascii="Arial" w:hAnsi="Arial" w:cs="Arial"/>
        </w:rPr>
        <w:t>Please note- If contacting Naomi Christopher on Friday please use mobile number only.</w:t>
      </w:r>
    </w:p>
    <w:p w:rsidR="00AF50C3" w:rsidRDefault="00AF50C3" w:rsidP="00AF50C3">
      <w:pPr>
        <w:rPr>
          <w:rFonts w:ascii="Arial" w:hAnsi="Arial" w:cs="Arial"/>
        </w:rPr>
      </w:pPr>
    </w:p>
    <w:p w:rsidR="00AF50C3" w:rsidRDefault="00AF50C3" w:rsidP="00AF50C3">
      <w:pPr>
        <w:rPr>
          <w:rFonts w:ascii="Arial" w:hAnsi="Arial" w:cs="Arial"/>
        </w:rPr>
      </w:pPr>
    </w:p>
    <w:p w:rsidR="00AF50C3" w:rsidRPr="00AC7C72" w:rsidRDefault="00DD3E4E" w:rsidP="00AF50C3">
      <w:pPr>
        <w:rPr>
          <w:rFonts w:ascii="Arial" w:hAnsi="Arial" w:cs="Arial"/>
        </w:rPr>
      </w:pPr>
      <w:hyperlink r:id="rId9" w:history="1">
        <w:r w:rsidR="00AF50C3" w:rsidRPr="00AC7C72">
          <w:rPr>
            <w:rStyle w:val="Hyperlink"/>
            <w:rFonts w:ascii="Arial" w:hAnsi="Arial" w:cs="Arial"/>
          </w:rPr>
          <w:t>www.sqmresearch.com.au</w:t>
        </w:r>
      </w:hyperlink>
    </w:p>
    <w:p w:rsidR="00AF50C3" w:rsidRPr="00AC7C72" w:rsidRDefault="00AF50C3" w:rsidP="00AF50C3">
      <w:pPr>
        <w:rPr>
          <w:rFonts w:ascii="Arial" w:hAnsi="Arial" w:cs="Arial"/>
        </w:rPr>
      </w:pPr>
    </w:p>
    <w:p w:rsidR="00AF50C3" w:rsidRDefault="00AF50C3" w:rsidP="00AF50C3">
      <w:pPr>
        <w:rPr>
          <w:rFonts w:ascii="Arial" w:hAnsi="Arial" w:cs="Arial"/>
        </w:rPr>
      </w:pPr>
    </w:p>
    <w:p w:rsidR="00AF50C3" w:rsidRPr="00AC7C72" w:rsidRDefault="00AF50C3" w:rsidP="00AF50C3">
      <w:pPr>
        <w:rPr>
          <w:rFonts w:ascii="Arial" w:hAnsi="Arial" w:cs="Arial"/>
        </w:rPr>
      </w:pPr>
    </w:p>
    <w:p w:rsidR="00AF50C3" w:rsidRDefault="00AF50C3" w:rsidP="00AF50C3">
      <w:pPr>
        <w:rPr>
          <w:rFonts w:ascii="Arial" w:hAnsi="Arial" w:cs="Arial"/>
          <w:b/>
        </w:rPr>
      </w:pPr>
      <w:r w:rsidRPr="00AC7C72">
        <w:rPr>
          <w:rFonts w:ascii="Arial" w:hAnsi="Arial" w:cs="Arial"/>
          <w:b/>
        </w:rPr>
        <w:t xml:space="preserve">About SQM Research </w:t>
      </w:r>
    </w:p>
    <w:p w:rsidR="00AF50C3" w:rsidRDefault="00AF50C3" w:rsidP="00AF50C3">
      <w:pPr>
        <w:rPr>
          <w:rFonts w:ascii="Arial" w:hAnsi="Arial" w:cs="Arial"/>
          <w:b/>
        </w:rPr>
      </w:pPr>
    </w:p>
    <w:p w:rsidR="00AF50C3" w:rsidRPr="00B2736C" w:rsidRDefault="00AF50C3" w:rsidP="00AF50C3">
      <w:pPr>
        <w:rPr>
          <w:rFonts w:ascii="Arial" w:hAnsi="Arial" w:cs="Arial"/>
        </w:rPr>
      </w:pPr>
      <w:r w:rsidRPr="00B2736C">
        <w:rPr>
          <w:rFonts w:ascii="Arial" w:hAnsi="Arial" w:cs="Arial"/>
        </w:rPr>
        <w:t>SQM Research is an independent property research house which specialises in providing accurate property related research and data to financial institutions, property professional, real estate investors and the media.</w:t>
      </w:r>
    </w:p>
    <w:p w:rsidR="00AF50C3" w:rsidRPr="00B2736C" w:rsidRDefault="00AF50C3" w:rsidP="00AF50C3">
      <w:pPr>
        <w:rPr>
          <w:rFonts w:ascii="Arial" w:hAnsi="Arial" w:cs="Arial"/>
        </w:rPr>
      </w:pPr>
    </w:p>
    <w:p w:rsidR="00AF50C3" w:rsidRPr="00B2736C" w:rsidRDefault="00AF50C3" w:rsidP="00AF50C3">
      <w:pPr>
        <w:rPr>
          <w:rFonts w:ascii="Arial" w:hAnsi="Arial" w:cs="Arial"/>
        </w:rPr>
      </w:pPr>
      <w:r w:rsidRPr="00B2736C">
        <w:rPr>
          <w:rFonts w:ascii="Arial" w:hAnsi="Arial" w:cs="Arial"/>
        </w:rPr>
        <w:t>It is owned and operated by one of the country’s leading property analysts, Louis Christopher.</w:t>
      </w:r>
    </w:p>
    <w:p w:rsidR="00AF50C3" w:rsidRPr="00B2736C" w:rsidRDefault="00AF50C3" w:rsidP="00AF50C3">
      <w:pPr>
        <w:rPr>
          <w:rFonts w:ascii="Arial" w:hAnsi="Arial" w:cs="Arial"/>
        </w:rPr>
      </w:pPr>
    </w:p>
    <w:p w:rsidR="00AF50C3" w:rsidRPr="00B2736C" w:rsidRDefault="00AF50C3" w:rsidP="00AF50C3">
      <w:pPr>
        <w:rPr>
          <w:rFonts w:ascii="Arial" w:hAnsi="Arial" w:cs="Arial"/>
        </w:rPr>
      </w:pPr>
      <w:r w:rsidRPr="00B2736C">
        <w:rPr>
          <w:rFonts w:ascii="Arial" w:hAnsi="Arial" w:cs="Arial"/>
        </w:rPr>
        <w:t>For six years Louis was Head of Research and then General Manager of Australian Property Monitors before leaving the firm to launch SQM Research and Adviser Edge Property, A leading fund manager ratings house specialising in ratings for agribusiness, structured products and property.</w:t>
      </w:r>
    </w:p>
    <w:p w:rsidR="00AF50C3" w:rsidRPr="00B2736C" w:rsidRDefault="00AF50C3" w:rsidP="00AF50C3">
      <w:pPr>
        <w:rPr>
          <w:rFonts w:ascii="Arial" w:hAnsi="Arial" w:cs="Arial"/>
        </w:rPr>
      </w:pPr>
    </w:p>
    <w:p w:rsidR="00AF50C3" w:rsidRPr="00B2736C" w:rsidRDefault="00AF50C3" w:rsidP="00AF50C3">
      <w:pPr>
        <w:rPr>
          <w:rFonts w:ascii="Arial" w:hAnsi="Arial" w:cs="Arial"/>
          <w:b/>
        </w:rPr>
      </w:pPr>
      <w:r w:rsidRPr="00B2736C">
        <w:rPr>
          <w:rFonts w:ascii="Arial" w:hAnsi="Arial" w:cs="Arial"/>
          <w:b/>
        </w:rPr>
        <w:t>-ENDS-</w:t>
      </w:r>
    </w:p>
    <w:p w:rsidR="00AF50C3" w:rsidRPr="00AC7C72" w:rsidRDefault="00AF50C3" w:rsidP="00AF50C3">
      <w:pPr>
        <w:rPr>
          <w:rFonts w:ascii="Arial" w:hAnsi="Arial" w:cs="Arial"/>
          <w:b/>
        </w:rPr>
      </w:pPr>
    </w:p>
    <w:p w:rsidR="00AF50C3" w:rsidRPr="00AC7C72" w:rsidRDefault="00AF50C3" w:rsidP="00AF50C3">
      <w:pPr>
        <w:rPr>
          <w:rFonts w:ascii="Arial" w:hAnsi="Arial" w:cs="Arial"/>
        </w:rPr>
      </w:pPr>
    </w:p>
    <w:p w:rsidR="00AF50C3" w:rsidRPr="008A2E1E" w:rsidRDefault="00AF50C3" w:rsidP="00AF50C3">
      <w:pPr>
        <w:rPr>
          <w:rFonts w:ascii="Arial" w:hAnsi="Arial" w:cs="Arial"/>
        </w:rPr>
      </w:pPr>
    </w:p>
    <w:p w:rsidR="00AF50C3" w:rsidRDefault="00AF50C3" w:rsidP="00AF50C3">
      <w:pPr>
        <w:rPr>
          <w:rFonts w:ascii="Arial" w:hAnsi="Arial" w:cs="Arial"/>
        </w:rPr>
      </w:pPr>
    </w:p>
    <w:p w:rsidR="00AF50C3" w:rsidRPr="00845594" w:rsidRDefault="00AF50C3">
      <w:pPr>
        <w:rPr>
          <w:rFonts w:ascii="Arial" w:hAnsi="Arial" w:cs="Arial"/>
          <w:b/>
          <w:sz w:val="32"/>
          <w:szCs w:val="32"/>
        </w:rPr>
      </w:pPr>
    </w:p>
    <w:sectPr w:rsidR="00AF50C3" w:rsidRPr="0084559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E" w:rsidRDefault="00DD3E4E" w:rsidP="00E14C8E">
      <w:r>
        <w:separator/>
      </w:r>
    </w:p>
  </w:endnote>
  <w:endnote w:type="continuationSeparator" w:id="0">
    <w:p w:rsidR="00DD3E4E" w:rsidRDefault="00DD3E4E" w:rsidP="00E1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E" w:rsidRDefault="00DD3E4E" w:rsidP="00E14C8E">
      <w:r>
        <w:separator/>
      </w:r>
    </w:p>
  </w:footnote>
  <w:footnote w:type="continuationSeparator" w:id="0">
    <w:p w:rsidR="00DD3E4E" w:rsidRDefault="00DD3E4E" w:rsidP="00E1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4E" w:rsidRDefault="00DD3E4E">
    <w:pPr>
      <w:pStyle w:val="Header"/>
    </w:pPr>
    <w:r>
      <w:rPr>
        <w:noProof/>
      </w:rPr>
      <w:drawing>
        <wp:inline distT="0" distB="0" distL="0" distR="0" wp14:anchorId="078BCDA7" wp14:editId="195D26EF">
          <wp:extent cx="5274310" cy="77470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E4E" w:rsidRDefault="00DD3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9DA"/>
    <w:multiLevelType w:val="hybridMultilevel"/>
    <w:tmpl w:val="85C8BE0A"/>
    <w:lvl w:ilvl="0" w:tplc="E6CA7A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4452"/>
    <w:multiLevelType w:val="hybridMultilevel"/>
    <w:tmpl w:val="DCE2732E"/>
    <w:lvl w:ilvl="0" w:tplc="7C788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8E"/>
    <w:rsid w:val="001C08FB"/>
    <w:rsid w:val="00243294"/>
    <w:rsid w:val="00286313"/>
    <w:rsid w:val="00330007"/>
    <w:rsid w:val="005B0842"/>
    <w:rsid w:val="00632D8B"/>
    <w:rsid w:val="00656CFB"/>
    <w:rsid w:val="006832EA"/>
    <w:rsid w:val="006E74A9"/>
    <w:rsid w:val="00835B38"/>
    <w:rsid w:val="00837BFE"/>
    <w:rsid w:val="00845594"/>
    <w:rsid w:val="0088369C"/>
    <w:rsid w:val="00883A31"/>
    <w:rsid w:val="008A1469"/>
    <w:rsid w:val="008C2169"/>
    <w:rsid w:val="008F07EC"/>
    <w:rsid w:val="00AB4B82"/>
    <w:rsid w:val="00AE30BE"/>
    <w:rsid w:val="00AF50C3"/>
    <w:rsid w:val="00B3005B"/>
    <w:rsid w:val="00B67D99"/>
    <w:rsid w:val="00BF1E25"/>
    <w:rsid w:val="00C36832"/>
    <w:rsid w:val="00C46615"/>
    <w:rsid w:val="00CD32A7"/>
    <w:rsid w:val="00CF24CD"/>
    <w:rsid w:val="00D62A07"/>
    <w:rsid w:val="00DD3E4E"/>
    <w:rsid w:val="00DF45C5"/>
    <w:rsid w:val="00E14C8E"/>
    <w:rsid w:val="00E43611"/>
    <w:rsid w:val="00E52AC2"/>
    <w:rsid w:val="00E749DF"/>
    <w:rsid w:val="00E75AF6"/>
    <w:rsid w:val="00EC28EA"/>
    <w:rsid w:val="00F369FA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8E"/>
    <w:rPr>
      <w:sz w:val="24"/>
      <w:szCs w:val="24"/>
    </w:rPr>
  </w:style>
  <w:style w:type="paragraph" w:styleId="Footer">
    <w:name w:val="footer"/>
    <w:basedOn w:val="Normal"/>
    <w:link w:val="FooterChar"/>
    <w:rsid w:val="00E14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4C8E"/>
    <w:rPr>
      <w:sz w:val="24"/>
      <w:szCs w:val="24"/>
    </w:rPr>
  </w:style>
  <w:style w:type="paragraph" w:styleId="BalloonText">
    <w:name w:val="Balloon Text"/>
    <w:basedOn w:val="Normal"/>
    <w:link w:val="BalloonTextChar"/>
    <w:rsid w:val="00E1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8E"/>
    <w:rPr>
      <w:sz w:val="24"/>
      <w:szCs w:val="24"/>
    </w:rPr>
  </w:style>
  <w:style w:type="paragraph" w:styleId="Footer">
    <w:name w:val="footer"/>
    <w:basedOn w:val="Normal"/>
    <w:link w:val="FooterChar"/>
    <w:rsid w:val="00E14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4C8E"/>
    <w:rPr>
      <w:sz w:val="24"/>
      <w:szCs w:val="24"/>
    </w:rPr>
  </w:style>
  <w:style w:type="paragraph" w:styleId="BalloonText">
    <w:name w:val="Balloon Text"/>
    <w:basedOn w:val="Normal"/>
    <w:link w:val="BalloonTextChar"/>
    <w:rsid w:val="00E1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qmresearc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4</cp:revision>
  <dcterms:created xsi:type="dcterms:W3CDTF">2012-02-06T22:38:00Z</dcterms:created>
  <dcterms:modified xsi:type="dcterms:W3CDTF">2012-02-07T04:54:00Z</dcterms:modified>
</cp:coreProperties>
</file>